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6C5" w:rsidRPr="004676C5" w:rsidRDefault="004676C5" w:rsidP="004676C5">
      <w:pPr>
        <w:shd w:val="clear" w:color="auto" w:fill="FFFFFF"/>
        <w:spacing w:after="72" w:line="240" w:lineRule="auto"/>
        <w:outlineLvl w:val="2"/>
        <w:rPr>
          <w:rFonts w:ascii="Arial" w:eastAsia="Times New Roman" w:hAnsi="Arial" w:cs="Arial"/>
          <w:b/>
          <w:bCs/>
          <w:color w:val="000000"/>
          <w:sz w:val="25"/>
          <w:szCs w:val="25"/>
          <w:lang w:eastAsia="it-IT"/>
        </w:rPr>
      </w:pPr>
      <w:r w:rsidRPr="004676C5">
        <w:rPr>
          <w:rFonts w:ascii="Arial" w:eastAsia="Times New Roman" w:hAnsi="Arial" w:cs="Arial"/>
          <w:b/>
          <w:bCs/>
          <w:color w:val="000000"/>
          <w:sz w:val="25"/>
          <w:szCs w:val="25"/>
          <w:lang w:eastAsia="it-IT"/>
        </w:rPr>
        <w:t>CAPO IV</w:t>
      </w:r>
      <w:hyperlink r:id="rId5" w:anchor="cite_note-22" w:history="1">
        <w:r w:rsidRPr="004676C5">
          <w:rPr>
            <w:rFonts w:ascii="Arial" w:eastAsia="Times New Roman" w:hAnsi="Arial" w:cs="Arial"/>
            <w:b/>
            <w:bCs/>
            <w:color w:val="0B0080"/>
            <w:sz w:val="25"/>
            <w:szCs w:val="25"/>
            <w:vertAlign w:val="superscript"/>
            <w:lang w:eastAsia="it-IT"/>
          </w:rPr>
          <w:t>[1]</w:t>
        </w:r>
      </w:hyperlink>
      <w:r w:rsidRPr="004676C5">
        <w:rPr>
          <w:rFonts w:ascii="Arial" w:eastAsia="Times New Roman" w:hAnsi="Arial" w:cs="Arial"/>
          <w:b/>
          <w:bCs/>
          <w:color w:val="000000"/>
          <w:sz w:val="25"/>
          <w:szCs w:val="25"/>
          <w:lang w:eastAsia="it-IT"/>
        </w:rPr>
        <w:t> - COMMISSIONE PER LA QUALITA’ ARCHITETTONICA E PER IL PAESAGGIO</w:t>
      </w:r>
    </w:p>
    <w:p w:rsidR="004676C5" w:rsidRPr="004676C5" w:rsidRDefault="004676C5" w:rsidP="004676C5">
      <w:pPr>
        <w:shd w:val="clear" w:color="auto" w:fill="FFFFFF"/>
        <w:spacing w:before="96" w:after="120" w:line="360" w:lineRule="atLeast"/>
        <w:rPr>
          <w:rFonts w:ascii="Arial" w:eastAsia="Times New Roman" w:hAnsi="Arial" w:cs="Arial"/>
          <w:color w:val="000000"/>
          <w:sz w:val="19"/>
          <w:szCs w:val="19"/>
          <w:lang w:eastAsia="it-IT"/>
        </w:rPr>
      </w:pPr>
      <w:r w:rsidRPr="004676C5">
        <w:rPr>
          <w:rFonts w:ascii="Arial" w:eastAsia="Times New Roman" w:hAnsi="Arial" w:cs="Arial"/>
          <w:b/>
          <w:bCs/>
          <w:color w:val="000000"/>
          <w:sz w:val="19"/>
          <w:szCs w:val="19"/>
          <w:lang w:eastAsia="it-IT"/>
        </w:rPr>
        <w:t>Note</w:t>
      </w:r>
    </w:p>
    <w:p w:rsidR="004676C5" w:rsidRPr="004676C5" w:rsidRDefault="006E0594" w:rsidP="004676C5">
      <w:pPr>
        <w:numPr>
          <w:ilvl w:val="0"/>
          <w:numId w:val="1"/>
        </w:numPr>
        <w:shd w:val="clear" w:color="auto" w:fill="FFFFFF"/>
        <w:spacing w:before="100" w:beforeAutospacing="1" w:after="24" w:line="360" w:lineRule="atLeast"/>
        <w:ind w:left="768"/>
        <w:rPr>
          <w:rFonts w:ascii="Arial" w:eastAsia="Times New Roman" w:hAnsi="Arial" w:cs="Arial"/>
          <w:color w:val="000000"/>
          <w:sz w:val="19"/>
          <w:szCs w:val="19"/>
          <w:lang w:eastAsia="it-IT"/>
        </w:rPr>
      </w:pPr>
      <w:hyperlink r:id="rId6" w:anchor="cite_ref-22" w:history="1">
        <w:r w:rsidR="004676C5" w:rsidRPr="004676C5">
          <w:rPr>
            <w:rFonts w:ascii="Arial" w:eastAsia="Times New Roman" w:hAnsi="Arial" w:cs="Arial"/>
            <w:color w:val="0B0080"/>
            <w:sz w:val="19"/>
            <w:szCs w:val="19"/>
            <w:lang w:eastAsia="it-IT"/>
          </w:rPr>
          <w:t>Salta↑</w:t>
        </w:r>
      </w:hyperlink>
      <w:r w:rsidR="004676C5" w:rsidRPr="004676C5">
        <w:rPr>
          <w:rFonts w:ascii="Arial" w:eastAsia="Times New Roman" w:hAnsi="Arial" w:cs="Arial"/>
          <w:color w:val="000000"/>
          <w:sz w:val="19"/>
          <w:szCs w:val="19"/>
          <w:lang w:eastAsia="it-IT"/>
        </w:rPr>
        <w:t> Al CAPO IV gli artt. 17, 18, 19 e 20 vengono interamente abrogati e sostituiti con i seguenti testi a seguito di variante adottata con DCC.29/2013, approvata con DCC.69/2013 e vigente dal 13/02/2014, BURAS n°8.</w:t>
      </w:r>
    </w:p>
    <w:p w:rsidR="004676C5" w:rsidRPr="004676C5" w:rsidRDefault="006E0594" w:rsidP="004676C5">
      <w:pPr>
        <w:spacing w:before="48" w:after="48"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v:rect id="_x0000_i1025" style="width:0;height:.75pt" o:hralign="center" o:hrstd="t" o:hrnoshade="t" o:hr="t" fillcolor="#aaa" stroked="f"/>
        </w:pict>
      </w:r>
    </w:p>
    <w:p w:rsidR="004676C5" w:rsidRPr="004676C5" w:rsidRDefault="004676C5" w:rsidP="004676C5">
      <w:pPr>
        <w:shd w:val="clear" w:color="auto" w:fill="FFFFFF"/>
        <w:spacing w:after="72" w:line="240" w:lineRule="auto"/>
        <w:outlineLvl w:val="3"/>
        <w:rPr>
          <w:rFonts w:ascii="Arial" w:eastAsia="Times New Roman" w:hAnsi="Arial" w:cs="Arial"/>
          <w:b/>
          <w:bCs/>
          <w:color w:val="000000"/>
          <w:lang w:eastAsia="it-IT"/>
        </w:rPr>
      </w:pPr>
      <w:r w:rsidRPr="004676C5">
        <w:rPr>
          <w:rFonts w:ascii="Arial" w:eastAsia="Times New Roman" w:hAnsi="Arial" w:cs="Arial"/>
          <w:b/>
          <w:bCs/>
          <w:color w:val="000000"/>
          <w:lang w:eastAsia="it-IT"/>
        </w:rPr>
        <w:t>ART.17 ISTITUZIONE E COMPOSIZIONE DELLA CQ</w:t>
      </w:r>
    </w:p>
    <w:p w:rsidR="004676C5" w:rsidRPr="004676C5" w:rsidRDefault="004676C5" w:rsidP="004676C5">
      <w:pPr>
        <w:shd w:val="clear" w:color="auto" w:fill="FFFFFF"/>
        <w:spacing w:before="96" w:after="120" w:line="360" w:lineRule="atLeast"/>
        <w:rPr>
          <w:rFonts w:ascii="Arial" w:eastAsia="Times New Roman" w:hAnsi="Arial" w:cs="Arial"/>
          <w:color w:val="000000"/>
          <w:sz w:val="19"/>
          <w:szCs w:val="19"/>
          <w:lang w:eastAsia="it-IT"/>
        </w:rPr>
      </w:pPr>
      <w:r w:rsidRPr="004676C5">
        <w:rPr>
          <w:rFonts w:ascii="Arial" w:eastAsia="Times New Roman" w:hAnsi="Arial" w:cs="Arial"/>
          <w:color w:val="000000"/>
          <w:sz w:val="19"/>
          <w:szCs w:val="19"/>
          <w:lang w:eastAsia="it-IT"/>
        </w:rPr>
        <w:t xml:space="preserve">La Commissione per la Qualità Architettonica e per il Paesaggio (CQ), è l’organo consultivo del Comune al quale compete l’espressione di pareri, </w:t>
      </w:r>
      <w:r w:rsidRPr="0069706C">
        <w:rPr>
          <w:rFonts w:ascii="Arial" w:eastAsia="Times New Roman" w:hAnsi="Arial" w:cs="Arial"/>
          <w:color w:val="000000"/>
          <w:sz w:val="19"/>
          <w:szCs w:val="19"/>
          <w:highlight w:val="yellow"/>
          <w:lang w:eastAsia="it-IT"/>
        </w:rPr>
        <w:t>obbligatori e non vincolanti,</w:t>
      </w:r>
      <w:r w:rsidRPr="004676C5">
        <w:rPr>
          <w:rFonts w:ascii="Arial" w:eastAsia="Times New Roman" w:hAnsi="Arial" w:cs="Arial"/>
          <w:color w:val="000000"/>
          <w:sz w:val="19"/>
          <w:szCs w:val="19"/>
          <w:lang w:eastAsia="it-IT"/>
        </w:rPr>
        <w:t xml:space="preserve"> in merito agli interventi rilevanti di trasformazione edilizia e urbanistica del territorio, agli interventi di </w:t>
      </w:r>
      <w:r w:rsidRPr="0069706C">
        <w:rPr>
          <w:rFonts w:ascii="Arial" w:eastAsia="Times New Roman" w:hAnsi="Arial" w:cs="Arial"/>
          <w:color w:val="000000"/>
          <w:sz w:val="19"/>
          <w:szCs w:val="19"/>
          <w:highlight w:val="yellow"/>
          <w:lang w:eastAsia="it-IT"/>
        </w:rPr>
        <w:t>non lieve entità</w:t>
      </w:r>
      <w:r w:rsidRPr="004676C5">
        <w:rPr>
          <w:rFonts w:ascii="Arial" w:eastAsia="Times New Roman" w:hAnsi="Arial" w:cs="Arial"/>
          <w:color w:val="000000"/>
          <w:sz w:val="19"/>
          <w:szCs w:val="19"/>
          <w:lang w:eastAsia="it-IT"/>
        </w:rPr>
        <w:t xml:space="preserve"> che interessano beni aventi pregio paesaggistico, naturalistico - ambientale o di interesse storico, architettonico e culturale, in merito ai piani urbanistici attuativi e ai piani di settore aventi incidenza sul territorio, tutti specificatamente individuati nel successivo art. 18.</w:t>
      </w:r>
      <w:r w:rsidRPr="004676C5">
        <w:rPr>
          <w:rFonts w:ascii="Arial" w:eastAsia="Times New Roman" w:hAnsi="Arial" w:cs="Arial"/>
          <w:color w:val="000000"/>
          <w:sz w:val="19"/>
          <w:szCs w:val="19"/>
          <w:lang w:eastAsia="it-IT"/>
        </w:rPr>
        <w:br/>
      </w:r>
      <w:r w:rsidRPr="00047E83">
        <w:rPr>
          <w:rFonts w:ascii="Arial" w:eastAsia="Times New Roman" w:hAnsi="Arial" w:cs="Arial"/>
          <w:color w:val="000000"/>
          <w:sz w:val="19"/>
          <w:szCs w:val="19"/>
          <w:highlight w:val="yellow"/>
          <w:u w:val="single"/>
          <w:lang w:eastAsia="it-IT"/>
        </w:rPr>
        <w:t>In tutti i casi nei quali leggi, regolamenti o altre disposizioni prevedano un parere della Commissione Edilizia, lo stesso verrà espresso dalla Commissione per la Qualità Architettonica e per il Paesaggio nell’ambito delle competenze previste nel successivo art. 18</w:t>
      </w:r>
      <w:r w:rsidRPr="004676C5">
        <w:rPr>
          <w:rFonts w:ascii="Arial" w:eastAsia="Times New Roman" w:hAnsi="Arial" w:cs="Arial"/>
          <w:color w:val="000000"/>
          <w:sz w:val="19"/>
          <w:szCs w:val="19"/>
          <w:lang w:eastAsia="it-IT"/>
        </w:rPr>
        <w:t>.</w:t>
      </w:r>
      <w:r w:rsidRPr="004676C5">
        <w:rPr>
          <w:rFonts w:ascii="Arial" w:eastAsia="Times New Roman" w:hAnsi="Arial" w:cs="Arial"/>
          <w:color w:val="000000"/>
          <w:sz w:val="19"/>
          <w:szCs w:val="19"/>
          <w:lang w:eastAsia="it-IT"/>
        </w:rPr>
        <w:br/>
      </w:r>
      <w:r w:rsidRPr="0069706C">
        <w:rPr>
          <w:rFonts w:ascii="Arial" w:eastAsia="Times New Roman" w:hAnsi="Arial" w:cs="Arial"/>
          <w:color w:val="000000"/>
          <w:sz w:val="19"/>
          <w:szCs w:val="19"/>
          <w:highlight w:val="yellow"/>
          <w:lang w:eastAsia="it-IT"/>
        </w:rPr>
        <w:t>La CQ è composta:</w:t>
      </w:r>
    </w:p>
    <w:p w:rsidR="004676C5" w:rsidRPr="004676C5" w:rsidRDefault="004676C5" w:rsidP="004676C5">
      <w:pPr>
        <w:shd w:val="clear" w:color="auto" w:fill="FFFFFF"/>
        <w:spacing w:after="24" w:line="360" w:lineRule="atLeast"/>
        <w:ind w:left="720"/>
        <w:rPr>
          <w:rFonts w:ascii="Arial" w:eastAsia="Times New Roman" w:hAnsi="Arial" w:cs="Arial"/>
          <w:color w:val="000000"/>
          <w:sz w:val="19"/>
          <w:szCs w:val="19"/>
          <w:lang w:eastAsia="it-IT"/>
        </w:rPr>
      </w:pPr>
      <w:r w:rsidRPr="004676C5">
        <w:rPr>
          <w:rFonts w:ascii="Arial" w:eastAsia="Times New Roman" w:hAnsi="Arial" w:cs="Arial"/>
          <w:color w:val="000000"/>
          <w:sz w:val="19"/>
          <w:szCs w:val="19"/>
          <w:lang w:eastAsia="it-IT"/>
        </w:rPr>
        <w:t xml:space="preserve">a) dal Dirigente del Servizio Edilizia Privata ovvero dal </w:t>
      </w:r>
      <w:r w:rsidRPr="0069706C">
        <w:rPr>
          <w:rFonts w:ascii="Arial" w:eastAsia="Times New Roman" w:hAnsi="Arial" w:cs="Arial"/>
          <w:color w:val="000000"/>
          <w:sz w:val="19"/>
          <w:szCs w:val="19"/>
          <w:highlight w:val="yellow"/>
          <w:lang w:eastAsia="it-IT"/>
        </w:rPr>
        <w:t>Dirigente del Servizio Pianificazione del Territorio</w:t>
      </w:r>
      <w:r w:rsidRPr="004676C5">
        <w:rPr>
          <w:rFonts w:ascii="Arial" w:eastAsia="Times New Roman" w:hAnsi="Arial" w:cs="Arial"/>
          <w:color w:val="000000"/>
          <w:sz w:val="19"/>
          <w:szCs w:val="19"/>
          <w:lang w:eastAsia="it-IT"/>
        </w:rPr>
        <w:t>, a seconda della competenza sul progetto o piano da esaminare, in qualità di Presidente senza diritto di voto;</w:t>
      </w:r>
    </w:p>
    <w:p w:rsidR="004676C5" w:rsidRPr="004676C5" w:rsidRDefault="004676C5" w:rsidP="004676C5">
      <w:pPr>
        <w:shd w:val="clear" w:color="auto" w:fill="FFFFFF"/>
        <w:spacing w:after="24" w:line="360" w:lineRule="atLeast"/>
        <w:ind w:left="720"/>
        <w:rPr>
          <w:rFonts w:ascii="Arial" w:eastAsia="Times New Roman" w:hAnsi="Arial" w:cs="Arial"/>
          <w:color w:val="000000"/>
          <w:sz w:val="19"/>
          <w:szCs w:val="19"/>
          <w:lang w:eastAsia="it-IT"/>
        </w:rPr>
      </w:pPr>
      <w:r w:rsidRPr="004676C5">
        <w:rPr>
          <w:rFonts w:ascii="Arial" w:eastAsia="Times New Roman" w:hAnsi="Arial" w:cs="Arial"/>
          <w:color w:val="000000"/>
          <w:sz w:val="19"/>
          <w:szCs w:val="19"/>
          <w:lang w:eastAsia="it-IT"/>
        </w:rPr>
        <w:t xml:space="preserve">b) da cinque componenti </w:t>
      </w:r>
      <w:r w:rsidRPr="0069706C">
        <w:rPr>
          <w:rFonts w:ascii="Arial" w:eastAsia="Times New Roman" w:hAnsi="Arial" w:cs="Arial"/>
          <w:color w:val="000000"/>
          <w:sz w:val="19"/>
          <w:szCs w:val="19"/>
          <w:highlight w:val="yellow"/>
          <w:lang w:eastAsia="it-IT"/>
        </w:rPr>
        <w:t>nominati dal Sindaco</w:t>
      </w:r>
      <w:r w:rsidRPr="004676C5">
        <w:rPr>
          <w:rFonts w:ascii="Arial" w:eastAsia="Times New Roman" w:hAnsi="Arial" w:cs="Arial"/>
          <w:color w:val="000000"/>
          <w:sz w:val="19"/>
          <w:szCs w:val="19"/>
          <w:lang w:eastAsia="it-IT"/>
        </w:rPr>
        <w:t xml:space="preserve"> in base al loro curriculum scientifico e professionale tra esperti di elevata competenza e specializzazione in materia di urbanistica, composizione architettonica, storia dell’architettura, beni culturali, restauro, tutela dell’ambiente, paesaggio e qualità degli spazi pubblici.</w:t>
      </w:r>
    </w:p>
    <w:p w:rsidR="004676C5" w:rsidRPr="004676C5" w:rsidRDefault="004676C5" w:rsidP="004676C5">
      <w:pPr>
        <w:shd w:val="clear" w:color="auto" w:fill="FFFFFF"/>
        <w:spacing w:before="96" w:after="120" w:line="360" w:lineRule="atLeast"/>
        <w:ind w:left="768"/>
        <w:rPr>
          <w:rFonts w:ascii="Arial" w:eastAsia="Times New Roman" w:hAnsi="Arial" w:cs="Arial"/>
          <w:color w:val="000000"/>
          <w:sz w:val="19"/>
          <w:szCs w:val="19"/>
          <w:lang w:eastAsia="it-IT"/>
        </w:rPr>
      </w:pPr>
      <w:r w:rsidRPr="004676C5">
        <w:rPr>
          <w:rFonts w:ascii="Arial" w:eastAsia="Times New Roman" w:hAnsi="Arial" w:cs="Arial"/>
          <w:color w:val="000000"/>
          <w:sz w:val="19"/>
          <w:szCs w:val="19"/>
          <w:lang w:eastAsia="it-IT"/>
        </w:rPr>
        <w:t>Ove sia necessario per la valutazione di particolari aspetti progettuali il Presidente ha facoltà di convocare esperti le cui particolari competenze specifiche non siano già possedute dai membri della Commissione. Gli stessi partecipano alla riunione senza diritto di voto.</w:t>
      </w:r>
      <w:r w:rsidRPr="004676C5">
        <w:rPr>
          <w:rFonts w:ascii="Arial" w:eastAsia="Times New Roman" w:hAnsi="Arial" w:cs="Arial"/>
          <w:color w:val="000000"/>
          <w:sz w:val="19"/>
          <w:szCs w:val="19"/>
          <w:lang w:eastAsia="it-IT"/>
        </w:rPr>
        <w:br/>
      </w:r>
      <w:r w:rsidRPr="0069706C">
        <w:rPr>
          <w:rFonts w:ascii="Arial" w:eastAsia="Times New Roman" w:hAnsi="Arial" w:cs="Arial"/>
          <w:color w:val="000000"/>
          <w:sz w:val="19"/>
          <w:szCs w:val="19"/>
          <w:highlight w:val="yellow"/>
          <w:lang w:eastAsia="it-IT"/>
        </w:rPr>
        <w:t>Il Sindaco</w:t>
      </w:r>
      <w:r w:rsidRPr="004676C5">
        <w:rPr>
          <w:rFonts w:ascii="Arial" w:eastAsia="Times New Roman" w:hAnsi="Arial" w:cs="Arial"/>
          <w:color w:val="000000"/>
          <w:sz w:val="19"/>
          <w:szCs w:val="19"/>
          <w:lang w:eastAsia="it-IT"/>
        </w:rPr>
        <w:t xml:space="preserve"> </w:t>
      </w:r>
      <w:r w:rsidRPr="0069706C">
        <w:rPr>
          <w:rFonts w:ascii="Arial" w:eastAsia="Times New Roman" w:hAnsi="Arial" w:cs="Arial"/>
          <w:color w:val="000000"/>
          <w:sz w:val="19"/>
          <w:szCs w:val="19"/>
          <w:highlight w:val="yellow"/>
          <w:lang w:eastAsia="it-IT"/>
        </w:rPr>
        <w:t>stabilisce le modalità di acquisizione</w:t>
      </w:r>
      <w:r w:rsidRPr="004676C5">
        <w:rPr>
          <w:rFonts w:ascii="Arial" w:eastAsia="Times New Roman" w:hAnsi="Arial" w:cs="Arial"/>
          <w:color w:val="000000"/>
          <w:sz w:val="19"/>
          <w:szCs w:val="19"/>
          <w:lang w:eastAsia="it-IT"/>
        </w:rPr>
        <w:t>, mediante avviso pubblico, e di selezione dei curricula dei candidati, secondo criteri di pubblicità e di trasparenza.</w:t>
      </w:r>
      <w:r w:rsidRPr="004676C5">
        <w:rPr>
          <w:rFonts w:ascii="Arial" w:eastAsia="Times New Roman" w:hAnsi="Arial" w:cs="Arial"/>
          <w:color w:val="000000"/>
          <w:sz w:val="19"/>
          <w:szCs w:val="19"/>
          <w:lang w:eastAsia="it-IT"/>
        </w:rPr>
        <w:br/>
        <w:t>Non possono far parte della CQ i rappresentanti di altri Organi o Enti ai quali per legge è demandato un parere specifico ed autonomo sui procedimenti da esaminare.</w:t>
      </w:r>
      <w:r w:rsidRPr="004676C5">
        <w:rPr>
          <w:rFonts w:ascii="Arial" w:eastAsia="Times New Roman" w:hAnsi="Arial" w:cs="Arial"/>
          <w:color w:val="000000"/>
          <w:sz w:val="19"/>
          <w:szCs w:val="19"/>
          <w:lang w:eastAsia="it-IT"/>
        </w:rPr>
        <w:br/>
        <w:t>La CQ dura in carica cinque anni e comunque non oltre il mandato amministrativo, proseguendo in ogni caso la sua attività sino al suo rinnovo.</w:t>
      </w:r>
      <w:r w:rsidRPr="004676C5">
        <w:rPr>
          <w:rFonts w:ascii="Arial" w:eastAsia="Times New Roman" w:hAnsi="Arial" w:cs="Arial"/>
          <w:color w:val="000000"/>
          <w:sz w:val="19"/>
          <w:szCs w:val="19"/>
          <w:lang w:eastAsia="it-IT"/>
        </w:rPr>
        <w:br/>
        <w:t>I suoi componenti non possono essere riconfermati.</w:t>
      </w:r>
      <w:r w:rsidRPr="004676C5">
        <w:rPr>
          <w:rFonts w:ascii="Arial" w:eastAsia="Times New Roman" w:hAnsi="Arial" w:cs="Arial"/>
          <w:color w:val="000000"/>
          <w:sz w:val="19"/>
          <w:szCs w:val="19"/>
          <w:lang w:eastAsia="it-IT"/>
        </w:rPr>
        <w:br/>
        <w:t>I componenti che non partecipano a tre sedute consecutive, senza giustificati motivi, decadono dalla carica.</w:t>
      </w:r>
      <w:r w:rsidRPr="004676C5">
        <w:rPr>
          <w:rFonts w:ascii="Arial" w:eastAsia="Times New Roman" w:hAnsi="Arial" w:cs="Arial"/>
          <w:color w:val="000000"/>
          <w:sz w:val="19"/>
          <w:szCs w:val="19"/>
          <w:lang w:eastAsia="it-IT"/>
        </w:rPr>
        <w:br/>
        <w:t xml:space="preserve">In caso di cessazione o decadenza di componenti della CQ, il Sindaco dichiara la decadenza e procede </w:t>
      </w:r>
      <w:r w:rsidRPr="004676C5">
        <w:rPr>
          <w:rFonts w:ascii="Arial" w:eastAsia="Times New Roman" w:hAnsi="Arial" w:cs="Arial"/>
          <w:color w:val="000000"/>
          <w:sz w:val="19"/>
          <w:szCs w:val="19"/>
          <w:lang w:eastAsia="it-IT"/>
        </w:rPr>
        <w:lastRenderedPageBreak/>
        <w:t>alla relativa sostituzione, con le medesime modalità di nomina dei componenti, per il solo periodo di durata in carica della CQ stessa.</w:t>
      </w:r>
      <w:r w:rsidRPr="004676C5">
        <w:rPr>
          <w:rFonts w:ascii="Arial" w:eastAsia="Times New Roman" w:hAnsi="Arial" w:cs="Arial"/>
          <w:color w:val="000000"/>
          <w:sz w:val="19"/>
          <w:szCs w:val="19"/>
          <w:lang w:eastAsia="it-IT"/>
        </w:rPr>
        <w:br/>
        <w:t>Entro 60 giorni dal suo insediamento a pena di decadenza, la CQ formula, in un documento denominato “Dichiarazione di Indirizzi”, i principi e i criteri che adotterà nella valutazione degli aspetti compositivi e formali dei progetti sottoposti al suo esame, come meglio precisato nell’art. 20 del presente Regolamento.</w:t>
      </w:r>
      <w:r w:rsidRPr="004676C5">
        <w:rPr>
          <w:rFonts w:ascii="Arial" w:eastAsia="Times New Roman" w:hAnsi="Arial" w:cs="Arial"/>
          <w:color w:val="000000"/>
          <w:sz w:val="19"/>
          <w:szCs w:val="19"/>
          <w:lang w:eastAsia="it-IT"/>
        </w:rPr>
        <w:br/>
        <w:t>Il Segretario della CQ, senza diritto di voto, è un Funzionario Tecnico del Comune designato dal Presidente. Possono essere presenti ai lavori della CQ il Responsabile del procedimento e l’Istruttore che hanno curato l’istruttoria formale dei progetti o atti da valutare.</w:t>
      </w:r>
    </w:p>
    <w:p w:rsidR="004676C5" w:rsidRPr="004676C5" w:rsidRDefault="004676C5" w:rsidP="004676C5">
      <w:pPr>
        <w:shd w:val="clear" w:color="auto" w:fill="FFFFFF"/>
        <w:spacing w:before="96" w:after="120" w:line="360" w:lineRule="atLeast"/>
        <w:ind w:left="768"/>
        <w:rPr>
          <w:rFonts w:ascii="Arial" w:eastAsia="Times New Roman" w:hAnsi="Arial" w:cs="Arial"/>
          <w:color w:val="000000"/>
          <w:sz w:val="19"/>
          <w:szCs w:val="19"/>
          <w:lang w:eastAsia="it-IT"/>
        </w:rPr>
      </w:pPr>
    </w:p>
    <w:p w:rsidR="004676C5" w:rsidRPr="004676C5" w:rsidRDefault="006E0594" w:rsidP="004676C5">
      <w:pPr>
        <w:spacing w:before="48" w:after="48" w:line="240" w:lineRule="auto"/>
        <w:ind w:left="768"/>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v:rect id="_x0000_i1026" style="width:0;height:.75pt" o:hralign="center" o:hrstd="t" o:hrnoshade="t" o:hr="t" fillcolor="#aaa" stroked="f"/>
        </w:pict>
      </w:r>
    </w:p>
    <w:p w:rsidR="004676C5" w:rsidRPr="004676C5" w:rsidRDefault="004676C5" w:rsidP="004676C5">
      <w:pPr>
        <w:shd w:val="clear" w:color="auto" w:fill="FFFFFF"/>
        <w:spacing w:after="72" w:line="240" w:lineRule="auto"/>
        <w:ind w:left="768"/>
        <w:outlineLvl w:val="3"/>
        <w:rPr>
          <w:rFonts w:ascii="Arial" w:eastAsia="Times New Roman" w:hAnsi="Arial" w:cs="Arial"/>
          <w:b/>
          <w:bCs/>
          <w:color w:val="000000"/>
          <w:lang w:eastAsia="it-IT"/>
        </w:rPr>
      </w:pPr>
      <w:r w:rsidRPr="004676C5">
        <w:rPr>
          <w:rFonts w:ascii="Arial" w:eastAsia="Times New Roman" w:hAnsi="Arial" w:cs="Arial"/>
          <w:b/>
          <w:bCs/>
          <w:color w:val="000000"/>
          <w:lang w:eastAsia="it-IT"/>
        </w:rPr>
        <w:t>ART.18 COMPETENZE DELLA CQ</w:t>
      </w:r>
    </w:p>
    <w:p w:rsidR="004676C5" w:rsidRPr="004676C5" w:rsidRDefault="004676C5" w:rsidP="004676C5">
      <w:pPr>
        <w:shd w:val="clear" w:color="auto" w:fill="FFFFFF"/>
        <w:spacing w:before="96" w:after="120" w:line="360" w:lineRule="atLeast"/>
        <w:ind w:left="768"/>
        <w:rPr>
          <w:rFonts w:ascii="Arial" w:eastAsia="Times New Roman" w:hAnsi="Arial" w:cs="Arial"/>
          <w:color w:val="000000"/>
          <w:sz w:val="19"/>
          <w:szCs w:val="19"/>
          <w:lang w:eastAsia="it-IT"/>
        </w:rPr>
      </w:pPr>
      <w:r w:rsidRPr="004676C5">
        <w:rPr>
          <w:rFonts w:ascii="Arial" w:eastAsia="Times New Roman" w:hAnsi="Arial" w:cs="Arial"/>
          <w:color w:val="000000"/>
          <w:sz w:val="19"/>
          <w:szCs w:val="19"/>
          <w:lang w:eastAsia="it-IT"/>
        </w:rPr>
        <w:t xml:space="preserve">La Commissione per la Qualità Architettonica e per il Paesaggio (CQ) </w:t>
      </w:r>
      <w:r w:rsidRPr="0069706C">
        <w:rPr>
          <w:rFonts w:ascii="Arial" w:eastAsia="Times New Roman" w:hAnsi="Arial" w:cs="Arial"/>
          <w:color w:val="000000"/>
          <w:sz w:val="19"/>
          <w:szCs w:val="19"/>
          <w:highlight w:val="yellow"/>
          <w:lang w:eastAsia="it-IT"/>
        </w:rPr>
        <w:t>esprime parere</w:t>
      </w:r>
      <w:r w:rsidRPr="004676C5">
        <w:rPr>
          <w:rFonts w:ascii="Arial" w:eastAsia="Times New Roman" w:hAnsi="Arial" w:cs="Arial"/>
          <w:color w:val="000000"/>
          <w:sz w:val="19"/>
          <w:szCs w:val="19"/>
          <w:lang w:eastAsia="it-IT"/>
        </w:rPr>
        <w:t xml:space="preserve"> in merito ai soli aspetti </w:t>
      </w:r>
      <w:r w:rsidRPr="0069706C">
        <w:rPr>
          <w:rFonts w:ascii="Arial" w:eastAsia="Times New Roman" w:hAnsi="Arial" w:cs="Arial"/>
          <w:color w:val="000000"/>
          <w:sz w:val="19"/>
          <w:szCs w:val="19"/>
          <w:highlight w:val="yellow"/>
          <w:lang w:eastAsia="it-IT"/>
        </w:rPr>
        <w:t>compositivi e architettonici e all’inserimento nel contesto urbano</w:t>
      </w:r>
      <w:r w:rsidRPr="004676C5">
        <w:rPr>
          <w:rFonts w:ascii="Arial" w:eastAsia="Times New Roman" w:hAnsi="Arial" w:cs="Arial"/>
          <w:color w:val="000000"/>
          <w:sz w:val="19"/>
          <w:szCs w:val="19"/>
          <w:lang w:eastAsia="it-IT"/>
        </w:rPr>
        <w:t xml:space="preserve">, </w:t>
      </w:r>
      <w:r w:rsidRPr="0069706C">
        <w:rPr>
          <w:rFonts w:ascii="Arial" w:eastAsia="Times New Roman" w:hAnsi="Arial" w:cs="Arial"/>
          <w:color w:val="000000"/>
          <w:sz w:val="19"/>
          <w:szCs w:val="19"/>
          <w:highlight w:val="yellow"/>
          <w:lang w:eastAsia="it-IT"/>
        </w:rPr>
        <w:t>paesaggistico e ambientale</w:t>
      </w:r>
      <w:r w:rsidRPr="004676C5">
        <w:rPr>
          <w:rFonts w:ascii="Arial" w:eastAsia="Times New Roman" w:hAnsi="Arial" w:cs="Arial"/>
          <w:color w:val="000000"/>
          <w:sz w:val="19"/>
          <w:szCs w:val="19"/>
          <w:lang w:eastAsia="it-IT"/>
        </w:rPr>
        <w:t xml:space="preserve"> per i seguenti progetti e piani, di iniziativa pubblica o privata:</w:t>
      </w:r>
      <w:r w:rsidRPr="004676C5">
        <w:rPr>
          <w:rFonts w:ascii="Arial" w:eastAsia="Times New Roman" w:hAnsi="Arial" w:cs="Arial"/>
          <w:color w:val="000000"/>
          <w:sz w:val="19"/>
          <w:szCs w:val="19"/>
          <w:lang w:eastAsia="it-IT"/>
        </w:rPr>
        <w:br/>
      </w:r>
      <w:r w:rsidRPr="006E0594">
        <w:rPr>
          <w:rFonts w:ascii="Arial" w:eastAsia="Times New Roman" w:hAnsi="Arial" w:cs="Arial"/>
          <w:i/>
          <w:iCs/>
          <w:color w:val="000000"/>
          <w:sz w:val="19"/>
          <w:szCs w:val="19"/>
          <w:highlight w:val="yellow"/>
          <w:lang w:eastAsia="it-IT"/>
        </w:rPr>
        <w:t>Pianificazione Territoriale</w:t>
      </w:r>
    </w:p>
    <w:p w:rsidR="004676C5" w:rsidRPr="004676C5" w:rsidRDefault="004676C5" w:rsidP="004676C5">
      <w:pPr>
        <w:shd w:val="clear" w:color="auto" w:fill="FFFFFF"/>
        <w:spacing w:after="24" w:line="360" w:lineRule="atLeast"/>
        <w:ind w:left="720"/>
        <w:rPr>
          <w:rFonts w:ascii="Arial" w:eastAsia="Times New Roman" w:hAnsi="Arial" w:cs="Arial"/>
          <w:color w:val="000000"/>
          <w:sz w:val="19"/>
          <w:szCs w:val="19"/>
          <w:lang w:eastAsia="it-IT"/>
        </w:rPr>
      </w:pPr>
      <w:r w:rsidRPr="004676C5">
        <w:rPr>
          <w:rFonts w:ascii="Arial" w:eastAsia="Times New Roman" w:hAnsi="Arial" w:cs="Arial"/>
          <w:color w:val="000000"/>
          <w:sz w:val="19"/>
          <w:szCs w:val="19"/>
          <w:lang w:eastAsia="it-IT"/>
        </w:rPr>
        <w:t>- strumenti urbanistici generali e relative varianti;</w:t>
      </w:r>
    </w:p>
    <w:p w:rsidR="004676C5" w:rsidRPr="004676C5" w:rsidRDefault="004676C5" w:rsidP="004676C5">
      <w:pPr>
        <w:shd w:val="clear" w:color="auto" w:fill="FFFFFF"/>
        <w:spacing w:after="24" w:line="360" w:lineRule="atLeast"/>
        <w:ind w:left="720"/>
        <w:rPr>
          <w:rFonts w:ascii="Arial" w:eastAsia="Times New Roman" w:hAnsi="Arial" w:cs="Arial"/>
          <w:color w:val="000000"/>
          <w:sz w:val="19"/>
          <w:szCs w:val="19"/>
          <w:lang w:eastAsia="it-IT"/>
        </w:rPr>
      </w:pPr>
      <w:r w:rsidRPr="004676C5">
        <w:rPr>
          <w:rFonts w:ascii="Arial" w:eastAsia="Times New Roman" w:hAnsi="Arial" w:cs="Arial"/>
          <w:color w:val="000000"/>
          <w:sz w:val="19"/>
          <w:szCs w:val="19"/>
          <w:lang w:eastAsia="it-IT"/>
        </w:rPr>
        <w:t>- strumenti attuativi del PUC e relative varianti, compresi i programmi integrati, gli accordi di programma e gli altri strumenti di pianificazione del territorio previsti dalla legislazione vigente;</w:t>
      </w:r>
    </w:p>
    <w:p w:rsidR="004676C5" w:rsidRPr="004676C5" w:rsidRDefault="004676C5" w:rsidP="004676C5">
      <w:pPr>
        <w:shd w:val="clear" w:color="auto" w:fill="FFFFFF"/>
        <w:spacing w:after="24" w:line="360" w:lineRule="atLeast"/>
        <w:ind w:left="720"/>
        <w:rPr>
          <w:rFonts w:ascii="Arial" w:eastAsia="Times New Roman" w:hAnsi="Arial" w:cs="Arial"/>
          <w:color w:val="000000"/>
          <w:sz w:val="19"/>
          <w:szCs w:val="19"/>
          <w:lang w:eastAsia="it-IT"/>
        </w:rPr>
      </w:pPr>
      <w:r w:rsidRPr="004676C5">
        <w:rPr>
          <w:rFonts w:ascii="Arial" w:eastAsia="Times New Roman" w:hAnsi="Arial" w:cs="Arial"/>
          <w:color w:val="000000"/>
          <w:sz w:val="19"/>
          <w:szCs w:val="19"/>
          <w:lang w:eastAsia="it-IT"/>
        </w:rPr>
        <w:t>- piani di settore aventi incidenza sul territorio quali quelli relativi all’arredo urbano, al colore, alle insegne e impianti pubblicitari, alle attrezzature per attività commerciali su suolo pubblico ed alla telefonia e radiocomunicazione;</w:t>
      </w:r>
    </w:p>
    <w:p w:rsidR="004676C5" w:rsidRPr="004676C5" w:rsidRDefault="004676C5" w:rsidP="004676C5">
      <w:pPr>
        <w:shd w:val="clear" w:color="auto" w:fill="FFFFFF"/>
        <w:spacing w:after="24" w:line="360" w:lineRule="atLeast"/>
        <w:ind w:left="720"/>
        <w:rPr>
          <w:rFonts w:ascii="Arial" w:eastAsia="Times New Roman" w:hAnsi="Arial" w:cs="Arial"/>
          <w:color w:val="000000"/>
          <w:sz w:val="19"/>
          <w:szCs w:val="19"/>
          <w:lang w:eastAsia="it-IT"/>
        </w:rPr>
      </w:pPr>
      <w:r w:rsidRPr="004676C5">
        <w:rPr>
          <w:rFonts w:ascii="Arial" w:eastAsia="Times New Roman" w:hAnsi="Arial" w:cs="Arial"/>
          <w:color w:val="000000"/>
          <w:sz w:val="19"/>
          <w:szCs w:val="19"/>
          <w:lang w:eastAsia="it-IT"/>
        </w:rPr>
        <w:t>- pareri preventivi sugli strumenti attuativi del PUC ai sensi dell’art. 15 del presente Regolamento;</w:t>
      </w:r>
    </w:p>
    <w:p w:rsidR="004676C5" w:rsidRPr="004676C5" w:rsidRDefault="004676C5" w:rsidP="004676C5">
      <w:pPr>
        <w:shd w:val="clear" w:color="auto" w:fill="FFFFFF"/>
        <w:spacing w:after="24" w:line="360" w:lineRule="atLeast"/>
        <w:ind w:left="720"/>
        <w:rPr>
          <w:rFonts w:ascii="Arial" w:eastAsia="Times New Roman" w:hAnsi="Arial" w:cs="Arial"/>
          <w:color w:val="000000"/>
          <w:sz w:val="19"/>
          <w:szCs w:val="19"/>
          <w:lang w:eastAsia="it-IT"/>
        </w:rPr>
      </w:pPr>
      <w:r w:rsidRPr="004676C5">
        <w:rPr>
          <w:rFonts w:ascii="Arial" w:eastAsia="Times New Roman" w:hAnsi="Arial" w:cs="Arial"/>
          <w:color w:val="000000"/>
          <w:sz w:val="19"/>
          <w:szCs w:val="19"/>
          <w:lang w:eastAsia="it-IT"/>
        </w:rPr>
        <w:t xml:space="preserve">- proposte di diverso assetto dei comparti del Piano di Risanamento Urbanistico di </w:t>
      </w:r>
      <w:proofErr w:type="spellStart"/>
      <w:r w:rsidRPr="004676C5">
        <w:rPr>
          <w:rFonts w:ascii="Arial" w:eastAsia="Times New Roman" w:hAnsi="Arial" w:cs="Arial"/>
          <w:color w:val="000000"/>
          <w:sz w:val="19"/>
          <w:szCs w:val="19"/>
          <w:lang w:eastAsia="it-IT"/>
        </w:rPr>
        <w:t>Barracca</w:t>
      </w:r>
      <w:proofErr w:type="spellEnd"/>
      <w:r w:rsidRPr="004676C5">
        <w:rPr>
          <w:rFonts w:ascii="Arial" w:eastAsia="Times New Roman" w:hAnsi="Arial" w:cs="Arial"/>
          <w:color w:val="000000"/>
          <w:sz w:val="19"/>
          <w:szCs w:val="19"/>
          <w:lang w:eastAsia="it-IT"/>
        </w:rPr>
        <w:t xml:space="preserve"> Manna;</w:t>
      </w:r>
    </w:p>
    <w:p w:rsidR="004676C5" w:rsidRPr="004676C5" w:rsidRDefault="004676C5" w:rsidP="006E0594">
      <w:pPr>
        <w:shd w:val="clear" w:color="auto" w:fill="FFFFFF"/>
        <w:spacing w:before="96" w:after="120" w:line="360" w:lineRule="atLeast"/>
        <w:ind w:left="709"/>
        <w:rPr>
          <w:rFonts w:ascii="Arial" w:eastAsia="Times New Roman" w:hAnsi="Arial" w:cs="Arial"/>
          <w:color w:val="000000"/>
          <w:sz w:val="19"/>
          <w:szCs w:val="19"/>
          <w:lang w:eastAsia="it-IT"/>
        </w:rPr>
      </w:pPr>
      <w:r w:rsidRPr="006E0594">
        <w:rPr>
          <w:rFonts w:ascii="Arial" w:eastAsia="Times New Roman" w:hAnsi="Arial" w:cs="Arial"/>
          <w:i/>
          <w:iCs/>
          <w:color w:val="000000"/>
          <w:sz w:val="19"/>
          <w:szCs w:val="19"/>
          <w:highlight w:val="yellow"/>
          <w:lang w:eastAsia="it-IT"/>
        </w:rPr>
        <w:t>Edilizia Privata</w:t>
      </w:r>
    </w:p>
    <w:p w:rsidR="004676C5" w:rsidRPr="004676C5" w:rsidRDefault="004676C5" w:rsidP="004676C5">
      <w:pPr>
        <w:shd w:val="clear" w:color="auto" w:fill="FFFFFF"/>
        <w:spacing w:after="24" w:line="360" w:lineRule="atLeast"/>
        <w:ind w:left="720"/>
        <w:rPr>
          <w:rFonts w:ascii="Arial" w:eastAsia="Times New Roman" w:hAnsi="Arial" w:cs="Arial"/>
          <w:color w:val="000000"/>
          <w:sz w:val="19"/>
          <w:szCs w:val="19"/>
          <w:lang w:eastAsia="it-IT"/>
        </w:rPr>
      </w:pPr>
      <w:r w:rsidRPr="004676C5">
        <w:rPr>
          <w:rFonts w:ascii="Arial" w:eastAsia="Times New Roman" w:hAnsi="Arial" w:cs="Arial"/>
          <w:color w:val="000000"/>
          <w:sz w:val="19"/>
          <w:szCs w:val="19"/>
          <w:lang w:eastAsia="it-IT"/>
        </w:rPr>
        <w:t>- progetti per interventi di nuova costruzione, demolizione e ricostruzione di un fabbricato preesistente, ristrutturazione edilizia con modifica dei caratteri compositivi architettonici dell’organismo edilizio, ampliamenti volumetrici di consistenza maggiore o uguale al 20% del volume preesistente;</w:t>
      </w:r>
    </w:p>
    <w:p w:rsidR="004676C5" w:rsidRPr="004676C5" w:rsidRDefault="004676C5" w:rsidP="004676C5">
      <w:pPr>
        <w:shd w:val="clear" w:color="auto" w:fill="FFFFFF"/>
        <w:spacing w:after="24" w:line="360" w:lineRule="atLeast"/>
        <w:ind w:left="720"/>
        <w:rPr>
          <w:rFonts w:ascii="Arial" w:eastAsia="Times New Roman" w:hAnsi="Arial" w:cs="Arial"/>
          <w:color w:val="000000"/>
          <w:sz w:val="19"/>
          <w:szCs w:val="19"/>
          <w:lang w:eastAsia="it-IT"/>
        </w:rPr>
      </w:pPr>
      <w:r w:rsidRPr="004676C5">
        <w:rPr>
          <w:rFonts w:ascii="Arial" w:eastAsia="Times New Roman" w:hAnsi="Arial" w:cs="Arial"/>
          <w:color w:val="000000"/>
          <w:sz w:val="19"/>
          <w:szCs w:val="19"/>
          <w:lang w:eastAsia="it-IT"/>
        </w:rPr>
        <w:t>- progetti relativi a varianti essenziali alla concessione edilizia rilasciata per gli interventi di cui al punto precedente, significativi sotto il profilo della qualità urbana, architettonica e paesistico ambientale;</w:t>
      </w:r>
    </w:p>
    <w:p w:rsidR="004676C5" w:rsidRPr="004676C5" w:rsidRDefault="004676C5" w:rsidP="004676C5">
      <w:pPr>
        <w:shd w:val="clear" w:color="auto" w:fill="FFFFFF"/>
        <w:spacing w:after="24" w:line="360" w:lineRule="atLeast"/>
        <w:ind w:left="720"/>
        <w:rPr>
          <w:rFonts w:ascii="Arial" w:eastAsia="Times New Roman" w:hAnsi="Arial" w:cs="Arial"/>
          <w:color w:val="000000"/>
          <w:sz w:val="19"/>
          <w:szCs w:val="19"/>
          <w:lang w:eastAsia="it-IT"/>
        </w:rPr>
      </w:pPr>
      <w:r w:rsidRPr="004676C5">
        <w:rPr>
          <w:rFonts w:ascii="Arial" w:eastAsia="Times New Roman" w:hAnsi="Arial" w:cs="Arial"/>
          <w:color w:val="000000"/>
          <w:sz w:val="19"/>
          <w:szCs w:val="19"/>
          <w:lang w:eastAsia="it-IT"/>
        </w:rPr>
        <w:t>- pareri preventivi ai sensi dell’art. 15 del presente Regolamento sui progetti edilizi relativi agli interventi di cui ai punti precedenti;</w:t>
      </w:r>
    </w:p>
    <w:p w:rsidR="004676C5" w:rsidRPr="004676C5" w:rsidRDefault="004676C5" w:rsidP="004676C5">
      <w:pPr>
        <w:shd w:val="clear" w:color="auto" w:fill="FFFFFF"/>
        <w:spacing w:after="24" w:line="360" w:lineRule="atLeast"/>
        <w:ind w:left="720"/>
        <w:rPr>
          <w:rFonts w:ascii="Arial" w:eastAsia="Times New Roman" w:hAnsi="Arial" w:cs="Arial"/>
          <w:color w:val="000000"/>
          <w:sz w:val="19"/>
          <w:szCs w:val="19"/>
          <w:lang w:eastAsia="it-IT"/>
        </w:rPr>
      </w:pPr>
      <w:r w:rsidRPr="004676C5">
        <w:rPr>
          <w:rFonts w:ascii="Arial" w:eastAsia="Times New Roman" w:hAnsi="Arial" w:cs="Arial"/>
          <w:color w:val="000000"/>
          <w:sz w:val="19"/>
          <w:szCs w:val="19"/>
          <w:lang w:eastAsia="it-IT"/>
        </w:rPr>
        <w:t>- progetti planivolumetrici previsti dalle norme di attuazione del PUC e dei relativi strumenti attuativi;</w:t>
      </w:r>
    </w:p>
    <w:p w:rsidR="004676C5" w:rsidRPr="004676C5" w:rsidRDefault="004676C5" w:rsidP="004676C5">
      <w:pPr>
        <w:shd w:val="clear" w:color="auto" w:fill="FFFFFF"/>
        <w:spacing w:after="24" w:line="360" w:lineRule="atLeast"/>
        <w:ind w:left="720"/>
        <w:rPr>
          <w:rFonts w:ascii="Arial" w:eastAsia="Times New Roman" w:hAnsi="Arial" w:cs="Arial"/>
          <w:color w:val="000000"/>
          <w:sz w:val="19"/>
          <w:szCs w:val="19"/>
          <w:lang w:eastAsia="it-IT"/>
        </w:rPr>
      </w:pPr>
      <w:r w:rsidRPr="004676C5">
        <w:rPr>
          <w:rFonts w:ascii="Arial" w:eastAsia="Times New Roman" w:hAnsi="Arial" w:cs="Arial"/>
          <w:color w:val="000000"/>
          <w:sz w:val="19"/>
          <w:szCs w:val="19"/>
          <w:lang w:eastAsia="it-IT"/>
        </w:rPr>
        <w:t>- progetti delle opere pubbliche comunali con la presenza del Dirigente Comunale proponente il progetto;</w:t>
      </w:r>
    </w:p>
    <w:p w:rsidR="004676C5" w:rsidRPr="004676C5" w:rsidRDefault="004676C5" w:rsidP="006E0594">
      <w:pPr>
        <w:shd w:val="clear" w:color="auto" w:fill="FFFFFF"/>
        <w:spacing w:before="96" w:after="120" w:line="360" w:lineRule="atLeast"/>
        <w:ind w:left="709"/>
        <w:rPr>
          <w:rFonts w:ascii="Arial" w:eastAsia="Times New Roman" w:hAnsi="Arial" w:cs="Arial"/>
          <w:color w:val="000000"/>
          <w:sz w:val="19"/>
          <w:szCs w:val="19"/>
          <w:lang w:eastAsia="it-IT"/>
        </w:rPr>
      </w:pPr>
      <w:bookmarkStart w:id="0" w:name="_GoBack"/>
      <w:bookmarkEnd w:id="0"/>
      <w:r w:rsidRPr="006E0594">
        <w:rPr>
          <w:rFonts w:ascii="Arial" w:eastAsia="Times New Roman" w:hAnsi="Arial" w:cs="Arial"/>
          <w:i/>
          <w:iCs/>
          <w:color w:val="000000"/>
          <w:sz w:val="19"/>
          <w:szCs w:val="19"/>
          <w:highlight w:val="yellow"/>
          <w:lang w:eastAsia="it-IT"/>
        </w:rPr>
        <w:t>Tutela del Paesaggio</w:t>
      </w:r>
    </w:p>
    <w:p w:rsidR="004676C5" w:rsidRPr="004676C5" w:rsidRDefault="004676C5" w:rsidP="004676C5">
      <w:pPr>
        <w:shd w:val="clear" w:color="auto" w:fill="FFFFFF"/>
        <w:spacing w:after="24" w:line="360" w:lineRule="atLeast"/>
        <w:ind w:left="720"/>
        <w:rPr>
          <w:rFonts w:ascii="Arial" w:eastAsia="Times New Roman" w:hAnsi="Arial" w:cs="Arial"/>
          <w:color w:val="000000"/>
          <w:sz w:val="19"/>
          <w:szCs w:val="19"/>
          <w:lang w:eastAsia="it-IT"/>
        </w:rPr>
      </w:pPr>
      <w:r w:rsidRPr="004676C5">
        <w:rPr>
          <w:rFonts w:ascii="Arial" w:eastAsia="Times New Roman" w:hAnsi="Arial" w:cs="Arial"/>
          <w:color w:val="000000"/>
          <w:sz w:val="19"/>
          <w:szCs w:val="19"/>
          <w:lang w:eastAsia="it-IT"/>
        </w:rPr>
        <w:t xml:space="preserve">- progetti che necessitino di autorizzazione paesaggistica ai sensi dell’art. 146 del D. </w:t>
      </w:r>
      <w:proofErr w:type="spellStart"/>
      <w:r w:rsidRPr="004676C5">
        <w:rPr>
          <w:rFonts w:ascii="Arial" w:eastAsia="Times New Roman" w:hAnsi="Arial" w:cs="Arial"/>
          <w:color w:val="000000"/>
          <w:sz w:val="19"/>
          <w:szCs w:val="19"/>
          <w:lang w:eastAsia="it-IT"/>
        </w:rPr>
        <w:t>Lgs</w:t>
      </w:r>
      <w:proofErr w:type="spellEnd"/>
      <w:r w:rsidRPr="004676C5">
        <w:rPr>
          <w:rFonts w:ascii="Arial" w:eastAsia="Times New Roman" w:hAnsi="Arial" w:cs="Arial"/>
          <w:color w:val="000000"/>
          <w:sz w:val="19"/>
          <w:szCs w:val="19"/>
          <w:lang w:eastAsia="it-IT"/>
        </w:rPr>
        <w:t xml:space="preserve">. 42/2004 la cui competenza è delegata al Comune, relativamente agli interventi di nuova costruzione, demolizione e </w:t>
      </w:r>
      <w:r w:rsidRPr="004676C5">
        <w:rPr>
          <w:rFonts w:ascii="Arial" w:eastAsia="Times New Roman" w:hAnsi="Arial" w:cs="Arial"/>
          <w:color w:val="000000"/>
          <w:sz w:val="19"/>
          <w:szCs w:val="19"/>
          <w:lang w:eastAsia="it-IT"/>
        </w:rPr>
        <w:lastRenderedPageBreak/>
        <w:t xml:space="preserve">ricostruzione di un fabbricato preesistente, ristrutturazione edilizia con modifica dei caratteri compositivi architettonici dell’organismo edilizio, ampliamenti volumetrici di consistenza maggiore o uguale al 20% del volume preesistente con esclusione degli </w:t>
      </w:r>
      <w:r w:rsidRPr="0069706C">
        <w:rPr>
          <w:rFonts w:ascii="Arial" w:eastAsia="Times New Roman" w:hAnsi="Arial" w:cs="Arial"/>
          <w:color w:val="000000"/>
          <w:sz w:val="19"/>
          <w:szCs w:val="19"/>
          <w:u w:val="single"/>
          <w:lang w:eastAsia="it-IT"/>
        </w:rPr>
        <w:t>interventi di lieve entità</w:t>
      </w:r>
      <w:r w:rsidRPr="004676C5">
        <w:rPr>
          <w:rFonts w:ascii="Arial" w:eastAsia="Times New Roman" w:hAnsi="Arial" w:cs="Arial"/>
          <w:color w:val="000000"/>
          <w:sz w:val="19"/>
          <w:szCs w:val="19"/>
          <w:lang w:eastAsia="it-IT"/>
        </w:rPr>
        <w:t xml:space="preserve"> di cui all’art. 3 comma 1 lettera h bis) della L.R. 28/98 come modificata dalla L.R. 21/2011;</w:t>
      </w:r>
    </w:p>
    <w:p w:rsidR="004676C5" w:rsidRPr="004676C5" w:rsidRDefault="004676C5" w:rsidP="004676C5">
      <w:pPr>
        <w:shd w:val="clear" w:color="auto" w:fill="FFFFFF"/>
        <w:spacing w:after="24" w:line="360" w:lineRule="atLeast"/>
        <w:ind w:left="720"/>
        <w:rPr>
          <w:rFonts w:ascii="Arial" w:eastAsia="Times New Roman" w:hAnsi="Arial" w:cs="Arial"/>
          <w:color w:val="000000"/>
          <w:sz w:val="19"/>
          <w:szCs w:val="19"/>
          <w:lang w:eastAsia="it-IT"/>
        </w:rPr>
      </w:pPr>
      <w:r w:rsidRPr="004676C5">
        <w:rPr>
          <w:rFonts w:ascii="Arial" w:eastAsia="Times New Roman" w:hAnsi="Arial" w:cs="Arial"/>
          <w:color w:val="000000"/>
          <w:sz w:val="19"/>
          <w:szCs w:val="19"/>
          <w:lang w:eastAsia="it-IT"/>
        </w:rPr>
        <w:t xml:space="preserve">- progetti che necessitino di accertamento di compatibilità paesaggistica ai sensi dell’art. 167 del D. </w:t>
      </w:r>
      <w:proofErr w:type="spellStart"/>
      <w:r w:rsidRPr="004676C5">
        <w:rPr>
          <w:rFonts w:ascii="Arial" w:eastAsia="Times New Roman" w:hAnsi="Arial" w:cs="Arial"/>
          <w:color w:val="000000"/>
          <w:sz w:val="19"/>
          <w:szCs w:val="19"/>
          <w:lang w:eastAsia="it-IT"/>
        </w:rPr>
        <w:t>Lgs</w:t>
      </w:r>
      <w:proofErr w:type="spellEnd"/>
      <w:r w:rsidRPr="004676C5">
        <w:rPr>
          <w:rFonts w:ascii="Arial" w:eastAsia="Times New Roman" w:hAnsi="Arial" w:cs="Arial"/>
          <w:color w:val="000000"/>
          <w:sz w:val="19"/>
          <w:szCs w:val="19"/>
          <w:lang w:eastAsia="it-IT"/>
        </w:rPr>
        <w:t xml:space="preserve">. 42/2004 con esclusione degli </w:t>
      </w:r>
      <w:r w:rsidRPr="0069706C">
        <w:rPr>
          <w:rFonts w:ascii="Arial" w:eastAsia="Times New Roman" w:hAnsi="Arial" w:cs="Arial"/>
          <w:color w:val="000000"/>
          <w:sz w:val="19"/>
          <w:szCs w:val="19"/>
          <w:u w:val="single"/>
          <w:lang w:eastAsia="it-IT"/>
        </w:rPr>
        <w:t>interventi di lieve</w:t>
      </w:r>
      <w:r w:rsidRPr="004676C5">
        <w:rPr>
          <w:rFonts w:ascii="Arial" w:eastAsia="Times New Roman" w:hAnsi="Arial" w:cs="Arial"/>
          <w:color w:val="000000"/>
          <w:sz w:val="19"/>
          <w:szCs w:val="19"/>
          <w:lang w:eastAsia="it-IT"/>
        </w:rPr>
        <w:t xml:space="preserve"> entità come sopra individuati;</w:t>
      </w:r>
    </w:p>
    <w:p w:rsidR="004676C5" w:rsidRPr="004676C5" w:rsidRDefault="004676C5" w:rsidP="004676C5">
      <w:pPr>
        <w:shd w:val="clear" w:color="auto" w:fill="FFFFFF"/>
        <w:spacing w:after="24" w:line="360" w:lineRule="atLeast"/>
        <w:ind w:left="720"/>
        <w:rPr>
          <w:rFonts w:ascii="Arial" w:eastAsia="Times New Roman" w:hAnsi="Arial" w:cs="Arial"/>
          <w:color w:val="000000"/>
          <w:sz w:val="19"/>
          <w:szCs w:val="19"/>
          <w:lang w:eastAsia="it-IT"/>
        </w:rPr>
      </w:pPr>
      <w:r w:rsidRPr="004676C5">
        <w:rPr>
          <w:rFonts w:ascii="Arial" w:eastAsia="Times New Roman" w:hAnsi="Arial" w:cs="Arial"/>
          <w:color w:val="000000"/>
          <w:sz w:val="19"/>
          <w:szCs w:val="19"/>
          <w:lang w:eastAsia="it-IT"/>
        </w:rPr>
        <w:t xml:space="preserve">- progetti relativi ad opere oggetto di richiesta di condono edilizio al fine dell’espressione del parere di cui all’art. 3 comma 2 della L.R. 28/98 con esclusione degli </w:t>
      </w:r>
      <w:r w:rsidRPr="0069706C">
        <w:rPr>
          <w:rFonts w:ascii="Arial" w:eastAsia="Times New Roman" w:hAnsi="Arial" w:cs="Arial"/>
          <w:color w:val="000000"/>
          <w:sz w:val="19"/>
          <w:szCs w:val="19"/>
          <w:u w:val="single"/>
          <w:lang w:eastAsia="it-IT"/>
        </w:rPr>
        <w:t>interventi di lieve entità</w:t>
      </w:r>
      <w:r w:rsidRPr="004676C5">
        <w:rPr>
          <w:rFonts w:ascii="Arial" w:eastAsia="Times New Roman" w:hAnsi="Arial" w:cs="Arial"/>
          <w:color w:val="000000"/>
          <w:sz w:val="19"/>
          <w:szCs w:val="19"/>
          <w:lang w:eastAsia="it-IT"/>
        </w:rPr>
        <w:t xml:space="preserve"> come sopra individuati.</w:t>
      </w:r>
    </w:p>
    <w:p w:rsidR="004676C5" w:rsidRPr="004676C5" w:rsidRDefault="004676C5" w:rsidP="004676C5">
      <w:pPr>
        <w:shd w:val="clear" w:color="auto" w:fill="FFFFFF"/>
        <w:spacing w:before="96" w:after="120" w:line="360" w:lineRule="atLeast"/>
        <w:ind w:left="567"/>
        <w:rPr>
          <w:rFonts w:ascii="Arial" w:eastAsia="Times New Roman" w:hAnsi="Arial" w:cs="Arial"/>
          <w:color w:val="000000"/>
          <w:sz w:val="19"/>
          <w:szCs w:val="19"/>
          <w:lang w:eastAsia="it-IT"/>
        </w:rPr>
      </w:pPr>
      <w:r w:rsidRPr="004676C5">
        <w:rPr>
          <w:rFonts w:ascii="Arial" w:eastAsia="Times New Roman" w:hAnsi="Arial" w:cs="Arial"/>
          <w:color w:val="000000"/>
          <w:sz w:val="19"/>
          <w:szCs w:val="19"/>
          <w:lang w:eastAsia="it-IT"/>
        </w:rPr>
        <w:t>Nel caso di interventi edilizi su immobili ricadenti in aree interessate dal vincolo paesaggistico l’esame del progetto da parte della CQ avviene esclusivamente nell’ambito del procedimento relativo alla richiesta di autorizzazione paesaggistica. Per ulteriori interventi, non compresi nelle fattispecie sopra elencate, che rivestano particolare rilevanza sotto l’aspetto della qualità urbana, architettonica e paesistico ambientale il Dirigente può sottoporre il relativo progetto all’esame della CQ senza alcun differimento dei termini per la conclusione del procedimento.</w:t>
      </w:r>
    </w:p>
    <w:p w:rsidR="004676C5" w:rsidRPr="004676C5" w:rsidRDefault="004676C5" w:rsidP="004676C5">
      <w:pPr>
        <w:shd w:val="clear" w:color="auto" w:fill="FFFFFF"/>
        <w:spacing w:before="96" w:after="120" w:line="360" w:lineRule="atLeast"/>
        <w:ind w:left="5760"/>
        <w:rPr>
          <w:rFonts w:ascii="Arial" w:eastAsia="Times New Roman" w:hAnsi="Arial" w:cs="Arial"/>
          <w:color w:val="000000"/>
          <w:sz w:val="19"/>
          <w:szCs w:val="19"/>
          <w:lang w:eastAsia="it-IT"/>
        </w:rPr>
      </w:pPr>
    </w:p>
    <w:p w:rsidR="004676C5" w:rsidRPr="004676C5" w:rsidRDefault="006E0594" w:rsidP="004676C5">
      <w:pPr>
        <w:spacing w:before="48" w:after="48" w:line="240" w:lineRule="auto"/>
        <w:ind w:left="284"/>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v:rect id="_x0000_i1027" style="width:0;height:.75pt" o:hralign="center" o:hrstd="t" o:hrnoshade="t" o:hr="t" fillcolor="#aaa" stroked="f"/>
        </w:pict>
      </w:r>
    </w:p>
    <w:p w:rsidR="004676C5" w:rsidRPr="004676C5" w:rsidRDefault="004676C5" w:rsidP="004676C5">
      <w:pPr>
        <w:shd w:val="clear" w:color="auto" w:fill="FFFFFF"/>
        <w:spacing w:after="72" w:line="240" w:lineRule="auto"/>
        <w:ind w:left="709"/>
        <w:outlineLvl w:val="3"/>
        <w:rPr>
          <w:rFonts w:ascii="Arial" w:eastAsia="Times New Roman" w:hAnsi="Arial" w:cs="Arial"/>
          <w:b/>
          <w:bCs/>
          <w:color w:val="000000"/>
          <w:lang w:eastAsia="it-IT"/>
        </w:rPr>
      </w:pPr>
      <w:r w:rsidRPr="004676C5">
        <w:rPr>
          <w:rFonts w:ascii="Arial" w:eastAsia="Times New Roman" w:hAnsi="Arial" w:cs="Arial"/>
          <w:b/>
          <w:bCs/>
          <w:color w:val="000000"/>
          <w:lang w:eastAsia="it-IT"/>
        </w:rPr>
        <w:t>ART.19 FUNZIONAMENTO DELLA CQ</w:t>
      </w:r>
    </w:p>
    <w:p w:rsidR="004676C5" w:rsidRPr="004676C5" w:rsidRDefault="004676C5" w:rsidP="004676C5">
      <w:pPr>
        <w:shd w:val="clear" w:color="auto" w:fill="FFFFFF"/>
        <w:spacing w:before="96" w:after="120" w:line="360" w:lineRule="atLeast"/>
        <w:ind w:left="567"/>
        <w:rPr>
          <w:rFonts w:ascii="Arial" w:eastAsia="Times New Roman" w:hAnsi="Arial" w:cs="Arial"/>
          <w:color w:val="000000"/>
          <w:sz w:val="19"/>
          <w:szCs w:val="19"/>
          <w:lang w:eastAsia="it-IT"/>
        </w:rPr>
      </w:pPr>
      <w:r w:rsidRPr="004676C5">
        <w:rPr>
          <w:rFonts w:ascii="Arial" w:eastAsia="Times New Roman" w:hAnsi="Arial" w:cs="Arial"/>
          <w:color w:val="000000"/>
          <w:sz w:val="19"/>
          <w:szCs w:val="19"/>
          <w:lang w:eastAsia="it-IT"/>
        </w:rPr>
        <w:t>I pareri vengono espressi dalla CQ a maggioranza dei membri presenti.</w:t>
      </w:r>
      <w:r w:rsidRPr="004676C5">
        <w:rPr>
          <w:rFonts w:ascii="Arial" w:eastAsia="Times New Roman" w:hAnsi="Arial" w:cs="Arial"/>
          <w:color w:val="000000"/>
          <w:sz w:val="19"/>
          <w:szCs w:val="19"/>
          <w:lang w:eastAsia="it-IT"/>
        </w:rPr>
        <w:br/>
        <w:t>La CQ esprime, sui piani o progetti esaminati, i seguenti pareri motivati in coerenza e nel rispetto degli indirizzi di cui alla “Dichiarazione di Indirizzi” prevista dal successivo art. 20:</w:t>
      </w:r>
    </w:p>
    <w:p w:rsidR="004676C5" w:rsidRPr="004676C5" w:rsidRDefault="004676C5" w:rsidP="004676C5">
      <w:pPr>
        <w:shd w:val="clear" w:color="auto" w:fill="FFFFFF"/>
        <w:spacing w:after="24" w:line="360" w:lineRule="atLeast"/>
        <w:ind w:left="720"/>
        <w:rPr>
          <w:rFonts w:ascii="Arial" w:eastAsia="Times New Roman" w:hAnsi="Arial" w:cs="Arial"/>
          <w:color w:val="000000"/>
          <w:sz w:val="19"/>
          <w:szCs w:val="19"/>
          <w:lang w:eastAsia="it-IT"/>
        </w:rPr>
      </w:pPr>
      <w:r w:rsidRPr="004676C5">
        <w:rPr>
          <w:rFonts w:ascii="Arial" w:eastAsia="Times New Roman" w:hAnsi="Arial" w:cs="Arial"/>
          <w:color w:val="000000"/>
          <w:sz w:val="19"/>
          <w:szCs w:val="19"/>
          <w:lang w:eastAsia="it-IT"/>
        </w:rPr>
        <w:t>- parere favorevole;</w:t>
      </w:r>
    </w:p>
    <w:p w:rsidR="004676C5" w:rsidRPr="004676C5" w:rsidRDefault="004676C5" w:rsidP="004676C5">
      <w:pPr>
        <w:shd w:val="clear" w:color="auto" w:fill="FFFFFF"/>
        <w:spacing w:after="24" w:line="360" w:lineRule="atLeast"/>
        <w:ind w:left="720"/>
        <w:rPr>
          <w:rFonts w:ascii="Arial" w:eastAsia="Times New Roman" w:hAnsi="Arial" w:cs="Arial"/>
          <w:color w:val="000000"/>
          <w:sz w:val="19"/>
          <w:szCs w:val="19"/>
          <w:lang w:eastAsia="it-IT"/>
        </w:rPr>
      </w:pPr>
      <w:r w:rsidRPr="004676C5">
        <w:rPr>
          <w:rFonts w:ascii="Arial" w:eastAsia="Times New Roman" w:hAnsi="Arial" w:cs="Arial"/>
          <w:color w:val="000000"/>
          <w:sz w:val="19"/>
          <w:szCs w:val="19"/>
          <w:lang w:eastAsia="it-IT"/>
        </w:rPr>
        <w:t>- parere favorevole con prescrizioni;</w:t>
      </w:r>
    </w:p>
    <w:p w:rsidR="004676C5" w:rsidRPr="004676C5" w:rsidRDefault="004676C5" w:rsidP="004676C5">
      <w:pPr>
        <w:shd w:val="clear" w:color="auto" w:fill="FFFFFF"/>
        <w:spacing w:after="24" w:line="360" w:lineRule="atLeast"/>
        <w:ind w:left="720"/>
        <w:rPr>
          <w:rFonts w:ascii="Arial" w:eastAsia="Times New Roman" w:hAnsi="Arial" w:cs="Arial"/>
          <w:color w:val="000000"/>
          <w:sz w:val="19"/>
          <w:szCs w:val="19"/>
          <w:lang w:eastAsia="it-IT"/>
        </w:rPr>
      </w:pPr>
      <w:r w:rsidRPr="004676C5">
        <w:rPr>
          <w:rFonts w:ascii="Arial" w:eastAsia="Times New Roman" w:hAnsi="Arial" w:cs="Arial"/>
          <w:color w:val="000000"/>
          <w:sz w:val="19"/>
          <w:szCs w:val="19"/>
          <w:lang w:eastAsia="it-IT"/>
        </w:rPr>
        <w:t>- parere contrario.</w:t>
      </w:r>
    </w:p>
    <w:p w:rsidR="004676C5" w:rsidRPr="004676C5" w:rsidRDefault="004676C5" w:rsidP="004676C5">
      <w:pPr>
        <w:shd w:val="clear" w:color="auto" w:fill="FFFFFF"/>
        <w:spacing w:before="96" w:after="120" w:line="360" w:lineRule="atLeast"/>
        <w:ind w:left="567"/>
        <w:rPr>
          <w:rFonts w:ascii="Arial" w:eastAsia="Times New Roman" w:hAnsi="Arial" w:cs="Arial"/>
          <w:color w:val="000000"/>
          <w:sz w:val="19"/>
          <w:szCs w:val="19"/>
          <w:lang w:eastAsia="it-IT"/>
        </w:rPr>
      </w:pPr>
      <w:r w:rsidRPr="004676C5">
        <w:rPr>
          <w:rFonts w:ascii="Arial" w:eastAsia="Times New Roman" w:hAnsi="Arial" w:cs="Arial"/>
          <w:color w:val="000000"/>
          <w:sz w:val="19"/>
          <w:szCs w:val="19"/>
          <w:lang w:eastAsia="it-IT"/>
        </w:rPr>
        <w:t>La CQ, qualora ritenga di dover acquisire elementi integrativi o significative modifiche progettuali, può rinviare l’esame del progetto specificando le integrazioni o modifiche richieste.</w:t>
      </w:r>
      <w:r w:rsidRPr="004676C5">
        <w:rPr>
          <w:rFonts w:ascii="Arial" w:eastAsia="Times New Roman" w:hAnsi="Arial" w:cs="Arial"/>
          <w:color w:val="000000"/>
          <w:sz w:val="19"/>
          <w:szCs w:val="19"/>
          <w:lang w:eastAsia="it-IT"/>
        </w:rPr>
        <w:br/>
        <w:t>La CQ si esprime entro il termine di conclusione dell’istruttoria del piano o progetto previsto per lo specifico procedimento. Qualora esprima un parere con prescrizioni non sostanziali che comportino la necessità di adeguamento del progetto, accertata l’osservanza alle prescrizioni dettate il Dirigente può definire il procedimento senza ulteriore riesame da parte della CQ.</w:t>
      </w:r>
      <w:r w:rsidRPr="004676C5">
        <w:rPr>
          <w:rFonts w:ascii="Arial" w:eastAsia="Times New Roman" w:hAnsi="Arial" w:cs="Arial"/>
          <w:color w:val="000000"/>
          <w:sz w:val="19"/>
          <w:szCs w:val="19"/>
          <w:lang w:eastAsia="it-IT"/>
        </w:rPr>
        <w:br/>
        <w:t>Decorso il termine dell’istruttoria, il Dirigente può procedere con l’iter della pratica indipendentemente dall’acquisizione del parere della CQ motivandone la mancanza.</w:t>
      </w:r>
      <w:r w:rsidRPr="004676C5">
        <w:rPr>
          <w:rFonts w:ascii="Arial" w:eastAsia="Times New Roman" w:hAnsi="Arial" w:cs="Arial"/>
          <w:color w:val="000000"/>
          <w:sz w:val="19"/>
          <w:szCs w:val="19"/>
          <w:lang w:eastAsia="it-IT"/>
        </w:rPr>
        <w:br/>
        <w:t>La CQ per avere chiarimenti sui progetti di particolare complessità sottoposti al suo esame, ha facoltà di ammettere la presenza alle adunanze dei progettisti anche quali relatori sui progetti stessi. I progettisti si dovranno comunque allontanare prima della formulazione del parere. I Commissari non possono presenziare all’esame e alla votazione dei progetti da essi elaborati o all’esecuzione dei quali siano comunque interessati. L’eventuale inosservanza di questa disposizione è motivo di revoca della nomina da parte del Sindaco e di segnalazione all’Ordine o Collegio professionale di appartenenza.</w:t>
      </w:r>
      <w:r w:rsidRPr="004676C5">
        <w:rPr>
          <w:rFonts w:ascii="Arial" w:eastAsia="Times New Roman" w:hAnsi="Arial" w:cs="Arial"/>
          <w:color w:val="000000"/>
          <w:sz w:val="19"/>
          <w:szCs w:val="19"/>
          <w:lang w:eastAsia="it-IT"/>
        </w:rPr>
        <w:br/>
        <w:t xml:space="preserve">Gli operatori o i professionisti, all’atto della presentazione dei progetti, possono indicare motivate ragioni di </w:t>
      </w:r>
      <w:r w:rsidRPr="004676C5">
        <w:rPr>
          <w:rFonts w:ascii="Arial" w:eastAsia="Times New Roman" w:hAnsi="Arial" w:cs="Arial"/>
          <w:color w:val="000000"/>
          <w:sz w:val="19"/>
          <w:szCs w:val="19"/>
          <w:lang w:eastAsia="it-IT"/>
        </w:rPr>
        <w:lastRenderedPageBreak/>
        <w:t>potenziale conflitto di interesse di singoli Commissari nel caso in esame e chiederne l’astensione dalla valutazione; sulla richiesta decide il Presidente.</w:t>
      </w:r>
      <w:r w:rsidRPr="004676C5">
        <w:rPr>
          <w:rFonts w:ascii="Arial" w:eastAsia="Times New Roman" w:hAnsi="Arial" w:cs="Arial"/>
          <w:color w:val="000000"/>
          <w:sz w:val="19"/>
          <w:szCs w:val="19"/>
          <w:lang w:eastAsia="it-IT"/>
        </w:rPr>
        <w:br/>
        <w:t>Ai Commissari non in organico all’Amministrazione e agli esperti eventualmente coinvolti è attribuito un gettone di presenza di entità pari a quella prevista per i Consiglieri Comunali per le sedute di Consiglio Comunale.</w:t>
      </w:r>
      <w:r w:rsidRPr="004676C5">
        <w:rPr>
          <w:rFonts w:ascii="Arial" w:eastAsia="Times New Roman" w:hAnsi="Arial" w:cs="Arial"/>
          <w:color w:val="000000"/>
          <w:sz w:val="19"/>
          <w:szCs w:val="19"/>
          <w:lang w:eastAsia="it-IT"/>
        </w:rPr>
        <w:br/>
        <w:t>Delle adunanze della Commissione per la Qualità Architettonica e per il Paesaggio viene redatto il verbale firmato dal Presidente, dal Segretario e da almeno 2 commissari.</w:t>
      </w:r>
      <w:r w:rsidRPr="004676C5">
        <w:rPr>
          <w:rFonts w:ascii="Arial" w:eastAsia="Times New Roman" w:hAnsi="Arial" w:cs="Arial"/>
          <w:color w:val="000000"/>
          <w:sz w:val="19"/>
          <w:szCs w:val="19"/>
          <w:lang w:eastAsia="it-IT"/>
        </w:rPr>
        <w:br/>
        <w:t>Per ogni argomento discusso la CQ esprime il relativo parere, riportato nel verbale, nel quale verranno indicate le motivazioni, le eventuali modificazioni e condizioni richieste. Il parere così elaborato verrà letto e messo ai voti. Nel verbale dovranno essere indicati i voti contrari o di astensione ed eventuali dichiarazioni di voto.</w:t>
      </w:r>
      <w:r w:rsidRPr="004676C5">
        <w:rPr>
          <w:rFonts w:ascii="Arial" w:eastAsia="Times New Roman" w:hAnsi="Arial" w:cs="Arial"/>
          <w:color w:val="000000"/>
          <w:sz w:val="19"/>
          <w:szCs w:val="19"/>
          <w:lang w:eastAsia="it-IT"/>
        </w:rPr>
        <w:br/>
        <w:t>Il Segretario, inoltre, appone sui disegni di progetto la dicitura: "Esaminato nella seduta del............................. dalla Commissione per la Qualità Architettonica e per il Paesaggio " completata dalla data e dalla vidimazione dello stesso segretario.</w:t>
      </w:r>
      <w:r w:rsidRPr="004676C5">
        <w:rPr>
          <w:rFonts w:ascii="Arial" w:eastAsia="Times New Roman" w:hAnsi="Arial" w:cs="Arial"/>
          <w:color w:val="000000"/>
          <w:sz w:val="19"/>
          <w:szCs w:val="19"/>
          <w:lang w:eastAsia="it-IT"/>
        </w:rPr>
        <w:br/>
        <w:t>I pareri della Commissione per la Qualità Architettonica e per il Paesaggio sono resi noti al pubblico, con appositi elenchi da pubblicare all'Albo pretorio.</w:t>
      </w:r>
    </w:p>
    <w:p w:rsidR="004676C5" w:rsidRPr="004676C5" w:rsidRDefault="004676C5" w:rsidP="004676C5">
      <w:pPr>
        <w:shd w:val="clear" w:color="auto" w:fill="FFFFFF"/>
        <w:spacing w:before="96" w:after="120" w:line="360" w:lineRule="atLeast"/>
        <w:ind w:left="6912"/>
        <w:rPr>
          <w:rFonts w:ascii="Arial" w:eastAsia="Times New Roman" w:hAnsi="Arial" w:cs="Arial"/>
          <w:color w:val="000000"/>
          <w:sz w:val="19"/>
          <w:szCs w:val="19"/>
          <w:lang w:eastAsia="it-IT"/>
        </w:rPr>
      </w:pPr>
    </w:p>
    <w:p w:rsidR="004676C5" w:rsidRPr="004676C5" w:rsidRDefault="006E0594" w:rsidP="004676C5">
      <w:pPr>
        <w:spacing w:before="48" w:after="48" w:line="240" w:lineRule="auto"/>
        <w:ind w:left="567"/>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v:rect id="_x0000_i1028" style="width:0;height:.75pt" o:hralign="center" o:hrstd="t" o:hrnoshade="t" o:hr="t" fillcolor="#aaa" stroked="f"/>
        </w:pict>
      </w:r>
    </w:p>
    <w:p w:rsidR="004676C5" w:rsidRPr="004676C5" w:rsidRDefault="004676C5" w:rsidP="004676C5">
      <w:pPr>
        <w:shd w:val="clear" w:color="auto" w:fill="FFFFFF"/>
        <w:spacing w:after="72" w:line="240" w:lineRule="auto"/>
        <w:ind w:left="567"/>
        <w:outlineLvl w:val="3"/>
        <w:rPr>
          <w:rFonts w:ascii="Arial" w:eastAsia="Times New Roman" w:hAnsi="Arial" w:cs="Arial"/>
          <w:b/>
          <w:bCs/>
          <w:color w:val="000000"/>
          <w:lang w:eastAsia="it-IT"/>
        </w:rPr>
      </w:pPr>
      <w:r w:rsidRPr="004676C5">
        <w:rPr>
          <w:rFonts w:ascii="Arial" w:eastAsia="Times New Roman" w:hAnsi="Arial" w:cs="Arial"/>
          <w:b/>
          <w:bCs/>
          <w:color w:val="000000"/>
          <w:lang w:eastAsia="it-IT"/>
        </w:rPr>
        <w:t>ART.20 DICHIARAZIONE DI INDIRIZZI E RAPPORTO CONSUNTIVO DELLA CQ</w:t>
      </w:r>
    </w:p>
    <w:p w:rsidR="004676C5" w:rsidRPr="004676C5" w:rsidRDefault="004676C5" w:rsidP="004676C5">
      <w:pPr>
        <w:shd w:val="clear" w:color="auto" w:fill="FFFFFF"/>
        <w:spacing w:before="96" w:after="120" w:line="360" w:lineRule="atLeast"/>
        <w:ind w:left="567"/>
        <w:rPr>
          <w:rFonts w:ascii="Arial" w:eastAsia="Times New Roman" w:hAnsi="Arial" w:cs="Arial"/>
          <w:color w:val="000000"/>
          <w:sz w:val="19"/>
          <w:szCs w:val="19"/>
          <w:lang w:eastAsia="it-IT"/>
        </w:rPr>
      </w:pPr>
      <w:r w:rsidRPr="004676C5">
        <w:rPr>
          <w:rFonts w:ascii="Arial" w:eastAsia="Times New Roman" w:hAnsi="Arial" w:cs="Arial"/>
          <w:color w:val="000000"/>
          <w:sz w:val="19"/>
          <w:szCs w:val="19"/>
          <w:lang w:eastAsia="it-IT"/>
        </w:rPr>
        <w:t xml:space="preserve">La Commissione per la Qualità Architettonica e per il Paesaggio, all’atto del suo insediamento e comunque non oltre 60 giorni dall’insediamento stesso </w:t>
      </w:r>
      <w:r w:rsidRPr="006E0594">
        <w:rPr>
          <w:rFonts w:ascii="Arial" w:eastAsia="Times New Roman" w:hAnsi="Arial" w:cs="Arial"/>
          <w:color w:val="000000"/>
          <w:sz w:val="19"/>
          <w:szCs w:val="19"/>
          <w:highlight w:val="yellow"/>
          <w:lang w:eastAsia="it-IT"/>
        </w:rPr>
        <w:t>esplicita in un documento, denominato “Dichiarazione di Indirizzi”, i criteri e metodi di valutazione dei progetti sottoposti al suo esame in rapporto alla qualità formale e compositiva degli interventi.</w:t>
      </w:r>
      <w:r w:rsidRPr="004676C5">
        <w:rPr>
          <w:rFonts w:ascii="Arial" w:eastAsia="Times New Roman" w:hAnsi="Arial" w:cs="Arial"/>
          <w:color w:val="000000"/>
          <w:sz w:val="19"/>
          <w:szCs w:val="19"/>
          <w:lang w:eastAsia="it-IT"/>
        </w:rPr>
        <w:br/>
        <w:t>In particolare dovrà esplicitare criteri di valutazione per i parametri formali e compositivi che non sono specificatamente disciplinati dalle presenti norme e da quelle del PUC.</w:t>
      </w:r>
      <w:r w:rsidRPr="004676C5">
        <w:rPr>
          <w:rFonts w:ascii="Arial" w:eastAsia="Times New Roman" w:hAnsi="Arial" w:cs="Arial"/>
          <w:color w:val="000000"/>
          <w:sz w:val="19"/>
          <w:szCs w:val="19"/>
          <w:lang w:eastAsia="it-IT"/>
        </w:rPr>
        <w:br/>
        <w:t>Potrà inoltre contenere, nell’ambito delle proprie competenze, indicazioni generali al Servizio Edilizia Privata per l’esame dei progetti relativi ad opere per le quali non è prevista l’acquisizione del parere della CQ.</w:t>
      </w:r>
      <w:r w:rsidRPr="004676C5">
        <w:rPr>
          <w:rFonts w:ascii="Arial" w:eastAsia="Times New Roman" w:hAnsi="Arial" w:cs="Arial"/>
          <w:color w:val="000000"/>
          <w:sz w:val="19"/>
          <w:szCs w:val="19"/>
          <w:lang w:eastAsia="it-IT"/>
        </w:rPr>
        <w:br/>
      </w:r>
      <w:r w:rsidRPr="00047E83">
        <w:rPr>
          <w:rFonts w:ascii="Arial" w:eastAsia="Times New Roman" w:hAnsi="Arial" w:cs="Arial"/>
          <w:color w:val="000000"/>
          <w:sz w:val="19"/>
          <w:szCs w:val="19"/>
          <w:highlight w:val="yellow"/>
          <w:lang w:eastAsia="it-IT"/>
        </w:rPr>
        <w:t>La dichiarazione di indirizzi dovrà essere sottoposta a revisione annuale alla luce delle problematiche emerse nel periodo precedente.</w:t>
      </w:r>
      <w:r w:rsidRPr="004676C5">
        <w:rPr>
          <w:rFonts w:ascii="Arial" w:eastAsia="Times New Roman" w:hAnsi="Arial" w:cs="Arial"/>
          <w:color w:val="000000"/>
          <w:sz w:val="19"/>
          <w:szCs w:val="19"/>
          <w:lang w:eastAsia="it-IT"/>
        </w:rPr>
        <w:br/>
        <w:t>Sono sempre ammissibili eventuali integrazioni e/o precisazioni della “Dichiarazione di Indirizzi” che dovessero rendersi necessarie nel corso dell’attività.</w:t>
      </w:r>
      <w:r w:rsidRPr="004676C5">
        <w:rPr>
          <w:rFonts w:ascii="Arial" w:eastAsia="Times New Roman" w:hAnsi="Arial" w:cs="Arial"/>
          <w:color w:val="000000"/>
          <w:sz w:val="19"/>
          <w:szCs w:val="19"/>
          <w:lang w:eastAsia="it-IT"/>
        </w:rPr>
        <w:br/>
        <w:t>Il suddetto documento e i suoi eventuali aggiornamenti, integrazioni e/o precisazioni sono pubblicati nel sito dell’Amministrazione Comunale e comunicati agli Ordini e Collegi professionali.</w:t>
      </w:r>
      <w:r w:rsidRPr="004676C5">
        <w:rPr>
          <w:rFonts w:ascii="Arial" w:eastAsia="Times New Roman" w:hAnsi="Arial" w:cs="Arial"/>
          <w:color w:val="000000"/>
          <w:sz w:val="19"/>
          <w:szCs w:val="19"/>
          <w:lang w:eastAsia="it-IT"/>
        </w:rPr>
        <w:br/>
        <w:t>Al termine del proprio mandato la CQ redige un rapporto consuntivo della propria attività.</w:t>
      </w:r>
    </w:p>
    <w:p w:rsidR="001D7FC5" w:rsidRDefault="001D7FC5"/>
    <w:sectPr w:rsidR="001D7FC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F7DC3"/>
    <w:multiLevelType w:val="multilevel"/>
    <w:tmpl w:val="E4042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6C5"/>
    <w:rsid w:val="00047E83"/>
    <w:rsid w:val="001D7FC5"/>
    <w:rsid w:val="004676C5"/>
    <w:rsid w:val="0069706C"/>
    <w:rsid w:val="006E05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AF0658-4551-48A2-BE41-408F86C7F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3">
    <w:name w:val="heading 3"/>
    <w:basedOn w:val="Normale"/>
    <w:link w:val="Titolo3Carattere"/>
    <w:uiPriority w:val="9"/>
    <w:qFormat/>
    <w:rsid w:val="004676C5"/>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4676C5"/>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4676C5"/>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4676C5"/>
    <w:rPr>
      <w:rFonts w:ascii="Times New Roman" w:eastAsia="Times New Roman" w:hAnsi="Times New Roman" w:cs="Times New Roman"/>
      <w:b/>
      <w:bCs/>
      <w:sz w:val="24"/>
      <w:szCs w:val="24"/>
      <w:lang w:eastAsia="it-IT"/>
    </w:rPr>
  </w:style>
  <w:style w:type="character" w:customStyle="1" w:styleId="mw-headline">
    <w:name w:val="mw-headline"/>
    <w:basedOn w:val="Carpredefinitoparagrafo"/>
    <w:rsid w:val="004676C5"/>
  </w:style>
  <w:style w:type="character" w:styleId="Collegamentoipertestuale">
    <w:name w:val="Hyperlink"/>
    <w:basedOn w:val="Carpredefinitoparagrafo"/>
    <w:uiPriority w:val="99"/>
    <w:semiHidden/>
    <w:unhideWhenUsed/>
    <w:rsid w:val="004676C5"/>
    <w:rPr>
      <w:color w:val="0000FF"/>
      <w:u w:val="single"/>
    </w:rPr>
  </w:style>
  <w:style w:type="paragraph" w:styleId="NormaleWeb">
    <w:name w:val="Normal (Web)"/>
    <w:basedOn w:val="Normale"/>
    <w:uiPriority w:val="99"/>
    <w:semiHidden/>
    <w:unhideWhenUsed/>
    <w:rsid w:val="004676C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w-cite-backlink">
    <w:name w:val="mw-cite-backlink"/>
    <w:basedOn w:val="Carpredefinitoparagrafo"/>
    <w:rsid w:val="004676C5"/>
  </w:style>
  <w:style w:type="character" w:customStyle="1" w:styleId="cite-accessibility-label">
    <w:name w:val="cite-accessibility-label"/>
    <w:basedOn w:val="Carpredefinitoparagrafo"/>
    <w:rsid w:val="004676C5"/>
  </w:style>
  <w:style w:type="character" w:customStyle="1" w:styleId="reference-text">
    <w:name w:val="reference-text"/>
    <w:basedOn w:val="Carpredefinitoparagrafo"/>
    <w:rsid w:val="00467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49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une.cagliari.it/normativa/index.php/Regolamento_edilizio" TargetMode="External"/><Relationship Id="rId5" Type="http://schemas.openxmlformats.org/officeDocument/2006/relationships/hyperlink" Target="https://www.comune.cagliari.it/normativa/index.php/Regolamento_edilizio"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1755</Words>
  <Characters>10005</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Cubeddu</dc:creator>
  <cp:keywords/>
  <dc:description/>
  <cp:lastModifiedBy>Mario Cubeddu</cp:lastModifiedBy>
  <cp:revision>2</cp:revision>
  <dcterms:created xsi:type="dcterms:W3CDTF">2020-10-02T16:27:00Z</dcterms:created>
  <dcterms:modified xsi:type="dcterms:W3CDTF">2020-10-02T17:49:00Z</dcterms:modified>
</cp:coreProperties>
</file>